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报价一览表</w:t>
      </w:r>
    </w:p>
    <w:p>
      <w:pPr>
        <w:widowControl/>
        <w:spacing w:line="360" w:lineRule="atLeast"/>
        <w:ind w:left="1606" w:hanging="1606" w:hangingChars="5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广州市体育彩票管理中心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中出大奖实体店</w:t>
      </w:r>
    </w:p>
    <w:p>
      <w:pPr>
        <w:widowControl/>
        <w:spacing w:line="360" w:lineRule="atLeast"/>
        <w:ind w:left="1596" w:leftChars="760" w:firstLine="0" w:firstLineChars="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现场宣传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服务</w:t>
      </w:r>
    </w:p>
    <w:p>
      <w:pPr>
        <w:widowControl/>
        <w:spacing w:line="360" w:lineRule="atLeast"/>
        <w:ind w:left="1596" w:leftChars="760" w:firstLine="0" w:firstLine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15"/>
        <w:gridCol w:w="3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2" w:hRule="atLeast"/>
          <w:jc w:val="center"/>
        </w:trPr>
        <w:tc>
          <w:tcPr>
            <w:tcW w:w="5115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3709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数量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atLeast"/>
          <w:jc w:val="center"/>
        </w:trPr>
        <w:tc>
          <w:tcPr>
            <w:tcW w:w="5115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广州市体育彩票管理中心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中出大奖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实体店现场宣传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服务</w:t>
            </w:r>
          </w:p>
        </w:tc>
        <w:tc>
          <w:tcPr>
            <w:tcW w:w="3709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1" w:hRule="atLeast"/>
          <w:jc w:val="center"/>
        </w:trPr>
        <w:tc>
          <w:tcPr>
            <w:tcW w:w="882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每次每个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实体店服务费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报价（人民币）：大写：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 元)</w:t>
            </w:r>
          </w:p>
        </w:tc>
      </w:tr>
    </w:tbl>
    <w:p>
      <w:pPr>
        <w:spacing w:line="360" w:lineRule="auto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报价人全称（盖公章）：</w:t>
      </w:r>
    </w:p>
    <w:p>
      <w:pPr>
        <w:spacing w:line="360" w:lineRule="auto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    期：     年    月    日</w:t>
      </w:r>
    </w:p>
    <w:p>
      <w:pPr>
        <w:spacing w:line="360" w:lineRule="auto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注： </w:t>
      </w:r>
    </w:p>
    <w:p>
      <w:pPr>
        <w:spacing w:line="360" w:lineRule="auto"/>
        <w:ind w:right="64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投标人应按</w:t>
      </w:r>
      <w:r>
        <w:rPr>
          <w:rFonts w:hint="eastAsia" w:ascii="仿宋_GB2312" w:hAnsi="仿宋_GB2312" w:eastAsia="仿宋_GB2312" w:cs="仿宋_GB2312"/>
          <w:sz w:val="32"/>
          <w:szCs w:val="32"/>
        </w:rPr>
        <w:t>“采购公告”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的要求，根据实际情况进行报价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不得超过本项目最高限价金额，不得含有任何对本报价进行修改的其他说明，否则将被视为无效投标；</w:t>
      </w:r>
    </w:p>
    <w:p>
      <w:pPr>
        <w:spacing w:line="360" w:lineRule="auto"/>
        <w:ind w:right="64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投标报价必须包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括执行本服务项目所有相关服务所需的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材料、设计、制作、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道具、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安装、运输、人工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、保险、宣传、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税金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及其他一切隐含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不可预见的费用等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360" w:lineRule="auto"/>
        <w:ind w:right="64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上述日期均以日历日为单位，包括法定节假日；</w:t>
      </w:r>
    </w:p>
    <w:p>
      <w:pPr>
        <w:spacing w:line="360" w:lineRule="auto"/>
        <w:ind w:right="64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对含糊不清或不确定的报价将视为无效报价。</w:t>
      </w:r>
    </w:p>
    <w:p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46146"/>
    <w:rsid w:val="075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2022-02-22T02:59:00Z</dcterms:created>
  <dc:creator>ever</dc:creator>
  <cp:lastModifiedBy>ever</cp:lastModifiedBy>
  <dcterms:modified xsi:type="dcterms:W3CDTF">2022-02-22T02:59:58Z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1897AC0C19E84F2C929183C6CF2213DE</vt:lpwstr>
  </property>
</Properties>
</file>